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F86A0" w14:textId="77777777" w:rsidR="00E7173E" w:rsidRDefault="003A2059">
      <w:pPr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MEMORIA JUSTIFICATIVA DEL PROYECTO NORMATIVO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footnoteReference w:id="1"/>
      </w:r>
      <w:r>
        <w:rPr>
          <w:rFonts w:ascii="Century Gothic" w:eastAsia="Century Gothic" w:hAnsi="Century Gothic" w:cs="Century Gothic"/>
          <w:b/>
          <w:color w:val="000000"/>
        </w:rPr>
        <w:t>**</w:t>
      </w:r>
    </w:p>
    <w:p w14:paraId="043C92D4" w14:textId="77777777" w:rsidR="00E7173E" w:rsidRDefault="00E7173E">
      <w:pPr>
        <w:jc w:val="both"/>
        <w:rPr>
          <w:rFonts w:ascii="Century Gothic" w:eastAsia="Century Gothic" w:hAnsi="Century Gothic" w:cs="Century Gothic"/>
        </w:rPr>
      </w:pPr>
    </w:p>
    <w:p w14:paraId="22D9754E" w14:textId="77777777" w:rsidR="00E7173E" w:rsidRDefault="003A2059">
      <w:pPr>
        <w:jc w:val="center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DEPENDENCIA RESPONSABLE DE LA REGULACIÓN </w:t>
      </w:r>
    </w:p>
    <w:p w14:paraId="0B760436" w14:textId="77777777" w:rsidR="00E7173E" w:rsidRDefault="003A2059">
      <w:pPr>
        <w:jc w:val="center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FUNCIONARIO RESPONSABLE DE LA ELABORACIÓN</w:t>
      </w:r>
    </w:p>
    <w:p w14:paraId="498C3B0C" w14:textId="77777777" w:rsidR="00E7173E" w:rsidRDefault="003A2059">
      <w:pP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i/>
        </w:rPr>
        <w:t>REGULACIÓN A CREAR O MODIFICAR</w:t>
      </w:r>
    </w:p>
    <w:tbl>
      <w:tblPr>
        <w:tblStyle w:val="a"/>
        <w:tblW w:w="949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7173E" w14:paraId="62490B5D" w14:textId="77777777">
        <w:trPr>
          <w:trHeight w:val="674"/>
        </w:trPr>
        <w:tc>
          <w:tcPr>
            <w:tcW w:w="949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3C21460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ANTECEDENTES</w:t>
            </w:r>
          </w:p>
          <w:p w14:paraId="6794789F" w14:textId="77777777" w:rsidR="00E7173E" w:rsidRDefault="003A205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(Diligencie los antecedentes fácticos y jurídicos del proyecto normativo)</w:t>
            </w:r>
          </w:p>
          <w:p w14:paraId="45E44C1F" w14:textId="77777777" w:rsidR="00E7173E" w:rsidRDefault="00E7173E">
            <w:pPr>
              <w:spacing w:after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7173E" w14:paraId="383A3970" w14:textId="77777777">
        <w:trPr>
          <w:trHeight w:val="66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5E147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RAZONES DE OPORTUNIDAD Y CONVENIENCIA </w:t>
            </w:r>
          </w:p>
          <w:p w14:paraId="3EE02940" w14:textId="77777777" w:rsidR="00E7173E" w:rsidRDefault="003A205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(Indique las razones de oportunidad y conveniencia que justifican la expedición de la regulación)</w:t>
            </w:r>
          </w:p>
          <w:p w14:paraId="389B4887" w14:textId="77777777" w:rsidR="00E7173E" w:rsidRDefault="00E7173E">
            <w:pPr>
              <w:spacing w:after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7173E" w14:paraId="18634F5D" w14:textId="77777777">
        <w:trPr>
          <w:trHeight w:val="66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A41B9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ÁMBITO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DE APLICACIÓN</w:t>
            </w:r>
          </w:p>
          <w:p w14:paraId="00782D5A" w14:textId="77777777" w:rsidR="00E7173E" w:rsidRDefault="003A205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(Por favor indique el ámbito de aplicación y diligencie los siguientes puntos)</w:t>
            </w:r>
          </w:p>
          <w:p w14:paraId="1D7092B0" w14:textId="77777777" w:rsidR="00E7173E" w:rsidRDefault="00E7173E">
            <w:pPr>
              <w:spacing w:after="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14:paraId="02B83E3D" w14:textId="77777777" w:rsidR="00E7173E" w:rsidRDefault="003A2059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Espacial: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(territorial, local, comunas/corregimientos, otros)</w:t>
            </w:r>
          </w:p>
          <w:p w14:paraId="71385009" w14:textId="77777777" w:rsidR="00E7173E" w:rsidRDefault="003A2059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Temporal: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(Vigencia determinada días, meses, años, Vigencia indeterminada)</w:t>
            </w:r>
          </w:p>
        </w:tc>
      </w:tr>
      <w:tr w:rsidR="00E7173E" w14:paraId="676BE7DA" w14:textId="77777777">
        <w:trPr>
          <w:trHeight w:val="278"/>
        </w:trPr>
        <w:tc>
          <w:tcPr>
            <w:tcW w:w="94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E86CBE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VIABILIDAD JURÍDICA</w:t>
            </w:r>
          </w:p>
          <w:p w14:paraId="53A07337" w14:textId="77777777" w:rsidR="00E7173E" w:rsidRDefault="003A2059">
            <w:pPr>
              <w:spacing w:after="0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(Desarrolle cada uno de los siguientes puntos:</w:t>
            </w:r>
          </w:p>
          <w:p w14:paraId="4D70D5AE" w14:textId="77777777" w:rsidR="00E7173E" w:rsidRDefault="00E7173E">
            <w:pPr>
              <w:spacing w:after="0"/>
              <w:rPr>
                <w:rFonts w:ascii="Century Gothic" w:eastAsia="Century Gothic" w:hAnsi="Century Gothic" w:cs="Century Gothic"/>
                <w:i/>
                <w:color w:val="FF0000"/>
                <w:sz w:val="18"/>
                <w:szCs w:val="18"/>
              </w:rPr>
            </w:pPr>
          </w:p>
          <w:p w14:paraId="7CC23FBC" w14:textId="77777777" w:rsidR="00E7173E" w:rsidRDefault="003A2059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Análisis expreso y detallado de las normas que otorgan competencia para la expedición del correspondiente acto.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(relación detallada y ordenada jerárquicamente del sustento legal del proyecto)</w:t>
            </w:r>
          </w:p>
          <w:p w14:paraId="43141319" w14:textId="77777777" w:rsidR="00E7173E" w:rsidRDefault="003A2059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Ley o norma reglamentada o desarrollada y su vigencia.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(Descripción jurídica)</w:t>
            </w:r>
          </w:p>
          <w:p w14:paraId="742D6D09" w14:textId="77777777" w:rsidR="00E7173E" w:rsidRDefault="003A2059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Disposiciones derogadas, subrogadas, modificadas, adicionadas o sustituidas con la expedición del respectivo acto.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(Para la revisión se debe confirmar la revisión inventario normativo de la entidad, cuyo acceso será restringido bajo autorización de la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lastRenderedPageBreak/>
              <w:t>OAJD para Actos Administrativos no publicados o de consulta pública en la página web de la entidad para Actos Administrativos publicados).</w:t>
            </w:r>
          </w:p>
          <w:p w14:paraId="0DBCF300" w14:textId="77777777" w:rsidR="00E7173E" w:rsidRDefault="003A2059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Revisión y análisis de las decisiones judiciales de los órganos de cierre de cada jurisdicción que pudieran tener impacto o ser relevantes para la expedición del acto.</w:t>
            </w: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(Se debe contar con la revisión de los antecedentes judiciales de la entidad verificables en la plataforma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eKOGUI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Para lo cual se podrá solicitar acompañamiento y/o asesoría de la OAJD). </w:t>
            </w:r>
          </w:p>
          <w:p w14:paraId="24C2FCE0" w14:textId="77777777" w:rsidR="00E7173E" w:rsidRDefault="003A2059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Advertencias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(Advertir cualquier otra circunstancia jurídica que pueda ser relevante para la expedición del acto).  </w:t>
            </w:r>
          </w:p>
        </w:tc>
      </w:tr>
      <w:tr w:rsidR="00E7173E" w14:paraId="66A4CE1B" w14:textId="77777777">
        <w:trPr>
          <w:trHeight w:val="41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A852A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IMPACTO ECONÓMICO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(Si aplica)</w:t>
            </w:r>
          </w:p>
          <w:p w14:paraId="75C37678" w14:textId="77777777" w:rsidR="00E7173E" w:rsidRDefault="003A205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(Indique el costo o ahorro de la implementación del acto administrativo, detallando el análisis costo/ ahorro realizado por la entidad respecto a la norma a expedir) </w:t>
            </w:r>
          </w:p>
        </w:tc>
      </w:tr>
      <w:tr w:rsidR="00E7173E" w14:paraId="795444E2" w14:textId="77777777">
        <w:trPr>
          <w:trHeight w:val="6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CD08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VIABILIDAD O DISPONIBILIDAD PRESUPUESTAL </w:t>
            </w:r>
            <w:r>
              <w:rPr>
                <w:rFonts w:ascii="Century Gothic" w:eastAsia="Century Gothic" w:hAnsi="Century Gothic" w:cs="Century Gothic"/>
                <w:color w:val="000000"/>
              </w:rPr>
              <w:t>(Si aplica, Art. 71 Decreto 111 de 1996)</w:t>
            </w:r>
          </w:p>
          <w:p w14:paraId="6A5D82F8" w14:textId="77777777" w:rsidR="00E7173E" w:rsidRDefault="003A205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(Indique si cuenta con los recursos presupuestales disponibles para la implementación del proyecto normativo y relacione el CDP correspondiente) </w:t>
            </w:r>
          </w:p>
          <w:p w14:paraId="207666D9" w14:textId="77777777" w:rsidR="00E7173E" w:rsidRDefault="00E7173E">
            <w:pPr>
              <w:spacing w:after="0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</w:tc>
      </w:tr>
      <w:tr w:rsidR="00E7173E" w14:paraId="74363F29" w14:textId="77777777">
        <w:trPr>
          <w:trHeight w:val="1295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378D4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IMPACTO MEDIOAMBIENTAL O SOBRE EL PATRIMONIO CULTURAL DE LA NACIÓN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(Si aplica)</w:t>
            </w:r>
          </w:p>
          <w:p w14:paraId="219F380E" w14:textId="77777777" w:rsidR="00E7173E" w:rsidRDefault="003A2059">
            <w:pPr>
              <w:spacing w:after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(Indique el impacto del proyecto normativo sobre el medio ambiente o el patrimonio cultural de la Nación) </w:t>
            </w:r>
          </w:p>
        </w:tc>
      </w:tr>
      <w:tr w:rsidR="00E7173E" w14:paraId="5D528A44" w14:textId="77777777">
        <w:trPr>
          <w:trHeight w:val="317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1EC12" w14:textId="77777777" w:rsidR="00E7173E" w:rsidRDefault="003A2059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IMPACTO SOCIAL</w:t>
            </w:r>
          </w:p>
          <w:p w14:paraId="106A6933" w14:textId="77777777" w:rsidR="00E7173E" w:rsidRDefault="003A205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(Indique el impacto social de la norma a expedir)</w:t>
            </w:r>
          </w:p>
        </w:tc>
      </w:tr>
      <w:tr w:rsidR="00E7173E" w14:paraId="0950A64F" w14:textId="77777777">
        <w:trPr>
          <w:trHeight w:val="317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F2A25" w14:textId="77777777" w:rsidR="00E7173E" w:rsidRDefault="003A205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OTRAS CONSIDERACIONES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(Cualquier otro aspecto que la dependencia responsable de la regulación considere relevante o de importancia para adoptar la decisión).</w:t>
            </w:r>
          </w:p>
        </w:tc>
      </w:tr>
    </w:tbl>
    <w:p w14:paraId="7608E882" w14:textId="77777777" w:rsidR="00E7173E" w:rsidRDefault="00E7173E" w:rsidP="00611207">
      <w:pPr>
        <w:rPr>
          <w:rFonts w:ascii="Century Gothic" w:eastAsia="Century Gothic" w:hAnsi="Century Gothic" w:cs="Century Gothic"/>
          <w:color w:val="000000"/>
        </w:rPr>
      </w:pPr>
      <w:bookmarkStart w:id="0" w:name="_GoBack"/>
      <w:bookmarkEnd w:id="0"/>
    </w:p>
    <w:sectPr w:rsidR="00E71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6D468" w14:textId="77777777" w:rsidR="005F2A76" w:rsidRDefault="005F2A76">
      <w:pPr>
        <w:spacing w:after="0" w:line="240" w:lineRule="auto"/>
      </w:pPr>
      <w:r>
        <w:separator/>
      </w:r>
    </w:p>
  </w:endnote>
  <w:endnote w:type="continuationSeparator" w:id="0">
    <w:p w14:paraId="60B42D1C" w14:textId="77777777" w:rsidR="005F2A76" w:rsidRDefault="005F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A8BC" w14:textId="77777777" w:rsidR="00EA14CD" w:rsidRDefault="00EA14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2A87" w14:textId="77777777" w:rsidR="00EA14CD" w:rsidRDefault="00EA14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5ED5" w14:textId="77777777" w:rsidR="00EA14CD" w:rsidRDefault="00EA14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C3F4B" w14:textId="77777777" w:rsidR="005F2A76" w:rsidRDefault="005F2A76">
      <w:pPr>
        <w:spacing w:after="0" w:line="240" w:lineRule="auto"/>
      </w:pPr>
      <w:r>
        <w:separator/>
      </w:r>
    </w:p>
  </w:footnote>
  <w:footnote w:type="continuationSeparator" w:id="0">
    <w:p w14:paraId="0CB468D4" w14:textId="77777777" w:rsidR="005F2A76" w:rsidRDefault="005F2A76">
      <w:pPr>
        <w:spacing w:after="0" w:line="240" w:lineRule="auto"/>
      </w:pPr>
      <w:r>
        <w:continuationSeparator/>
      </w:r>
    </w:p>
  </w:footnote>
  <w:footnote w:id="1">
    <w:p w14:paraId="22255DDC" w14:textId="77777777" w:rsidR="00E7173E" w:rsidRDefault="003A2059">
      <w:pP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** </w:t>
      </w:r>
      <w:r>
        <w:rPr>
          <w:rFonts w:ascii="Century Gothic" w:eastAsia="Century Gothic" w:hAnsi="Century Gothic" w:cs="Century Gothic"/>
          <w:sz w:val="18"/>
          <w:szCs w:val="18"/>
        </w:rPr>
        <w:t>La memoria justificativa del proyecto normativo es la herramienta principal de diseño y se elaborará para todos los actos administrativos, salvo para aquellos que por su especialidad deban contar con Ficha de AIN o Manifestación de Impacto Regulatorio. Este documento deberá elaborarse de manera previa a la redacción del acto administrativo por parte de la dependencia responsable de la regulación y aportarse junto con el proyecto de regulación para revisión de la OAJD.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2F2CB" w14:textId="77777777" w:rsidR="00EA14CD" w:rsidRDefault="00EA14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4472" w14:textId="77777777" w:rsidR="00E7173E" w:rsidRDefault="00E7173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2"/>
      <w:tblW w:w="961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000" w:firstRow="0" w:lastRow="0" w:firstColumn="0" w:lastColumn="0" w:noHBand="0" w:noVBand="0"/>
    </w:tblPr>
    <w:tblGrid>
      <w:gridCol w:w="2324"/>
      <w:gridCol w:w="1820"/>
      <w:gridCol w:w="1820"/>
      <w:gridCol w:w="1820"/>
      <w:gridCol w:w="1826"/>
    </w:tblGrid>
    <w:tr w:rsidR="00E7173E" w14:paraId="364CF45B" w14:textId="77777777">
      <w:trPr>
        <w:cantSplit/>
        <w:trHeight w:val="649"/>
        <w:jc w:val="center"/>
      </w:trPr>
      <w:tc>
        <w:tcPr>
          <w:tcW w:w="2324" w:type="dxa"/>
          <w:vMerge w:val="restart"/>
          <w:tcBorders>
            <w:top w:val="single" w:sz="18" w:space="0" w:color="000000"/>
          </w:tcBorders>
          <w:vAlign w:val="center"/>
        </w:tcPr>
        <w:p w14:paraId="3392B623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drawing>
              <wp:inline distT="0" distB="0" distL="114300" distR="114300" wp14:anchorId="4F3A16A9" wp14:editId="02842252">
                <wp:extent cx="1249045" cy="100584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005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6" w:type="dxa"/>
          <w:gridSpan w:val="4"/>
          <w:vAlign w:val="center"/>
        </w:tcPr>
        <w:p w14:paraId="1E6225B3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>PROCESO GESTIÓN JURIDICA</w:t>
          </w:r>
        </w:p>
      </w:tc>
    </w:tr>
    <w:tr w:rsidR="00E7173E" w14:paraId="4246D95C" w14:textId="77777777">
      <w:trPr>
        <w:cantSplit/>
        <w:trHeight w:val="525"/>
        <w:jc w:val="center"/>
      </w:trPr>
      <w:tc>
        <w:tcPr>
          <w:tcW w:w="2324" w:type="dxa"/>
          <w:vMerge/>
          <w:tcBorders>
            <w:top w:val="single" w:sz="18" w:space="0" w:color="000000"/>
          </w:tcBorders>
          <w:vAlign w:val="center"/>
        </w:tcPr>
        <w:p w14:paraId="414726F8" w14:textId="77777777" w:rsidR="00E7173E" w:rsidRDefault="00E717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7286" w:type="dxa"/>
          <w:gridSpan w:val="4"/>
          <w:tcBorders>
            <w:right w:val="single" w:sz="18" w:space="0" w:color="000000"/>
          </w:tcBorders>
        </w:tcPr>
        <w:p w14:paraId="61AEBEC0" w14:textId="77777777" w:rsidR="00E7173E" w:rsidRDefault="003A2059">
          <w:pPr>
            <w:spacing w:after="0" w:line="240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NOMBRE DEL FORMATO: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 xml:space="preserve">       </w:t>
          </w:r>
        </w:p>
        <w:p w14:paraId="07D8B09B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>MEMORIA JUSTIFICATIVA DE LOS PROYECTOS NORMATIVOS</w:t>
          </w:r>
        </w:p>
        <w:p w14:paraId="1EFBF085" w14:textId="77777777" w:rsidR="00E7173E" w:rsidRDefault="00E7173E">
          <w:pPr>
            <w:spacing w:after="0" w:line="240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</w:tr>
    <w:tr w:rsidR="00E7173E" w14:paraId="7543898C" w14:textId="77777777">
      <w:trPr>
        <w:cantSplit/>
        <w:trHeight w:val="433"/>
        <w:jc w:val="center"/>
      </w:trPr>
      <w:tc>
        <w:tcPr>
          <w:tcW w:w="2324" w:type="dxa"/>
          <w:vMerge/>
          <w:tcBorders>
            <w:top w:val="single" w:sz="18" w:space="0" w:color="000000"/>
          </w:tcBorders>
          <w:vAlign w:val="center"/>
        </w:tcPr>
        <w:p w14:paraId="330D7D5B" w14:textId="77777777" w:rsidR="00E7173E" w:rsidRDefault="00E717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1820" w:type="dxa"/>
          <w:vAlign w:val="center"/>
        </w:tcPr>
        <w:p w14:paraId="278EEB38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FECHA</w:t>
          </w:r>
        </w:p>
        <w:p w14:paraId="30E2910C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19-Dic-23</w:t>
          </w:r>
        </w:p>
      </w:tc>
      <w:tc>
        <w:tcPr>
          <w:tcW w:w="1820" w:type="dxa"/>
          <w:vAlign w:val="center"/>
        </w:tcPr>
        <w:p w14:paraId="7EE33AB1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VERSIÓN</w:t>
          </w:r>
        </w:p>
        <w:p w14:paraId="6E4FA77C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01</w:t>
          </w:r>
        </w:p>
      </w:tc>
      <w:tc>
        <w:tcPr>
          <w:tcW w:w="1820" w:type="dxa"/>
          <w:vAlign w:val="center"/>
        </w:tcPr>
        <w:p w14:paraId="00D944C0" w14:textId="77777777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CÓDIGO</w:t>
          </w:r>
        </w:p>
        <w:p w14:paraId="2A2F213D" w14:textId="5211BD34" w:rsidR="00E7173E" w:rsidRDefault="003A205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16"/>
              <w:szCs w:val="16"/>
              <w:highlight w:val="red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GJ-F-</w:t>
          </w:r>
          <w:r w:rsidR="00EA14CD">
            <w:rPr>
              <w:rFonts w:ascii="Century Gothic" w:eastAsia="Century Gothic" w:hAnsi="Century Gothic" w:cs="Century Gothic"/>
              <w:sz w:val="16"/>
              <w:szCs w:val="16"/>
            </w:rPr>
            <w:t>058</w:t>
          </w:r>
        </w:p>
      </w:tc>
      <w:tc>
        <w:tcPr>
          <w:tcW w:w="1826" w:type="dxa"/>
          <w:tcBorders>
            <w:right w:val="single" w:sz="18" w:space="0" w:color="000000"/>
          </w:tcBorders>
          <w:vAlign w:val="center"/>
        </w:tcPr>
        <w:p w14:paraId="6D1AF06F" w14:textId="77777777" w:rsidR="00E7173E" w:rsidRDefault="003A2059" w:rsidP="00EA14CD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sz w:val="6"/>
              <w:szCs w:val="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PÁGINA</w:t>
          </w:r>
        </w:p>
        <w:p w14:paraId="3D86BE69" w14:textId="68B7B99F" w:rsidR="00E7173E" w:rsidRDefault="003A2059" w:rsidP="00EA14CD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 xml:space="preserve"> 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separate"/>
          </w:r>
          <w:r w:rsidR="00611207">
            <w:rPr>
              <w:rFonts w:ascii="Century Gothic" w:eastAsia="Century Gothic" w:hAnsi="Century Gothic" w:cs="Century Gothic"/>
              <w:b/>
              <w:noProof/>
              <w:sz w:val="16"/>
              <w:szCs w:val="16"/>
            </w:rPr>
            <w:t>1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end"/>
          </w:r>
          <w:r>
            <w:rPr>
              <w:rFonts w:ascii="Century Gothic" w:eastAsia="Century Gothic" w:hAnsi="Century Gothic" w:cs="Century Gothic"/>
              <w:sz w:val="16"/>
              <w:szCs w:val="16"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separate"/>
          </w:r>
          <w:r w:rsidR="00611207">
            <w:rPr>
              <w:rFonts w:ascii="Century Gothic" w:eastAsia="Century Gothic" w:hAnsi="Century Gothic" w:cs="Century Gothic"/>
              <w:b/>
              <w:noProof/>
              <w:sz w:val="16"/>
              <w:szCs w:val="16"/>
            </w:rPr>
            <w:t>2</w:t>
          </w: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fldChar w:fldCharType="end"/>
          </w:r>
        </w:p>
      </w:tc>
    </w:tr>
  </w:tbl>
  <w:p w14:paraId="3B00C409" w14:textId="77777777" w:rsidR="00E7173E" w:rsidRDefault="00E71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EACD" w14:textId="77777777" w:rsidR="00EA14CD" w:rsidRDefault="00EA14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3C1A"/>
    <w:multiLevelType w:val="multilevel"/>
    <w:tmpl w:val="04FEFBA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0EE464D"/>
    <w:multiLevelType w:val="multilevel"/>
    <w:tmpl w:val="96D4B27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4907C8B"/>
    <w:multiLevelType w:val="multilevel"/>
    <w:tmpl w:val="5F3C1CC2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E"/>
    <w:rsid w:val="000E5F6F"/>
    <w:rsid w:val="002127A1"/>
    <w:rsid w:val="003A2059"/>
    <w:rsid w:val="005F2A76"/>
    <w:rsid w:val="00611207"/>
    <w:rsid w:val="0069343A"/>
    <w:rsid w:val="00850660"/>
    <w:rsid w:val="009A2233"/>
    <w:rsid w:val="00E47B0C"/>
    <w:rsid w:val="00E7173E"/>
    <w:rsid w:val="00EA14CD"/>
    <w:rsid w:val="00F232A1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1A11"/>
  <w15:docId w15:val="{904D1EC9-67C2-4D36-A99F-7C940CBF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2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233"/>
  </w:style>
  <w:style w:type="paragraph" w:styleId="Piedepgina">
    <w:name w:val="footer"/>
    <w:basedOn w:val="Normal"/>
    <w:link w:val="PiedepginaCar"/>
    <w:uiPriority w:val="99"/>
    <w:unhideWhenUsed/>
    <w:rsid w:val="009A2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Leon</dc:creator>
  <cp:lastModifiedBy>OPGI-PROYECTOS</cp:lastModifiedBy>
  <cp:revision>12</cp:revision>
  <cp:lastPrinted>2023-12-19T20:06:00Z</cp:lastPrinted>
  <dcterms:created xsi:type="dcterms:W3CDTF">2023-12-19T18:27:00Z</dcterms:created>
  <dcterms:modified xsi:type="dcterms:W3CDTF">2024-01-19T15:25:00Z</dcterms:modified>
</cp:coreProperties>
</file>