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FORMATO UNICO ACTA DE INFORME DE GESTION.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 (Ley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u w:val="single"/>
            <w:vertAlign w:val="baseline"/>
            <w:rtl w:val="0"/>
          </w:rPr>
          <w:t xml:space="preserve">951</w:t>
        </w:r>
      </w:hyperlink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de marzo 31 de 2005)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1.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DATOS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A. NOMBRE DEL FUNCIONARIO RESPONSABLE QUE ENTREGA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B. CARGO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C. ENTIDAD (RAZON SOCIAL)         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D. CIUDAD Y FECHA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E. FECHA DE INICIO DE LA GESTION    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F. CONDICION DE LA PRESENTACIÓN: RETIRO, SEPARACIÓN DEL CARGO, RATIFICACIÓN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G. FECHA DE RETIRO, SEPARACION DEL CARGO O RATIFICACION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2.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INFORME RESUMIDO O EJECUTIVO DE LA GESTION: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Informe narrado, sobre la gestión adelantada, en la que se cubran aspectos como son: Principales logros, programas, proyectos, actividades y los resultados obtenidos por cada uno de los anteriores, contextualizado en términos de economía, eficiencia y eficacia.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3.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SITUACIÓN DE LOS RECURSOS: 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Diligencia el servidor público que tiene a su cargo el manejo de recursos públicos – Secretarios, Jefes de Oficina, Directores de Departamento, Gerentes y demás servidores públicos que manejen recursos públicos.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Detalle pormenorizado sobre la situación de los recursos, por cada una de las vigencias fiscales cubiertas por el período entre la fecha de inicio de la gestión y la fecha de retiro, separación del cargo o ratificación, así: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A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Recursos Financieros: 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Presupuesto asignado para inversión y funcionamiento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B.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Bienes Muebles e Inmuebles: 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Inventario asignado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Nota: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Adjunte relación de inventarios y responsables.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4.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PLANTA DE PERSONAL: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Detalle de la planta de personal de la Entidad.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5.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PROGRAMAS, ESTUDIOS Y PROYECTOS: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Relacione por cada una de las vigencias fiscales cubiertas por el período entre la fecha de inicio de la gestión y la fecha de retiro o ratificación, todos y cada uno de los programas, estudios y proyectos que se hayan formulado para el cumplimiento misional de la entidad.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6.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OBRAS PÚBLICAS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Relacione por cada una de las vigencias fiscales cubiertas por el período entre la fecha de inicio de la gestión y la fecha de retiro o ratificación, todas y cada una de las obras públicas adelantadas, señalando si está en ejecución o en proceso. El valor debe incluir adiciones o modificaciones.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Si la obra pública terminó en condiciones anormales (terminación anticipada, caducidad, etc.) se debe efectuar el respectivo comentario.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7.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EJECUCIONES PRESUPUESTALES: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Relacione por cada una de las vigencias fiscales cubiertas por el período entre la fecha de inicio de la gestión y la fecha de retiro o ratificación, los valores presupuestados, los efectivamente recaudados y el porcentaje de ejecución.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8.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CONTRATACION: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Relacione por cada una de las vigencias fiscales cubiertas por el período entre la fecha de inicio de la gestión y la fecha de retiro o ratificación, el número de contratos en proceso y ejecutados de acuerdo con los objetos contractuales (prestación de servicios, adquisición de bienes, suministro, mantenimiento, asesorías, consultorías, concesiones, fiducias, etc.) y modalidades de contratación (No incluya los contratos de obra pública reportados en el punto 6 de la presente Acta de Informe de Gestión).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9. REGLAMENTOS Y MANUALES: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Relacione a la fecha de retiro, separación del cargo o ratificación, los reglamentos internos y/o manuales de funciones y procedimientos vigentes en la entidad.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10.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CONCEPTO GENERAL: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Concepto General Gestión del funcionario que se retira, se separa del cargo o lo ratifican, en forma narrada, sobre la situación administrativa y financiera cumplida durante el período comprendido entre la fecha de inicio de su gestión y la de su retiro o ratificación.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11.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FIRMAS: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NOMBRE Y FIRMA    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FUNCIONARIO SALIENTE, RESPONSABLE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NOMBRE Y FIRMA    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FUNCIONARIO ENTRANTE O ENCARGADO RESPONSABLE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12.</w:t>
      </w: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OTRAS FIRMAS: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Únicamente en caso de muerte, incapacidad por enfermedad o ausencia injustificada de que trata el artículo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000000"/>
            <w:u w:val="single"/>
            <w:vertAlign w:val="baseline"/>
            <w:rtl w:val="0"/>
          </w:rPr>
          <w:t xml:space="preserve">8o</w:t>
        </w:r>
      </w:hyperlink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 de la Ley 951 de 2005, firman los siguientes Funcionarios: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NOMBRE Y FIRMA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FUNCIONARIO DE JERARQUIA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INMEDIATA INFERIOR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(Autorizado)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Relación de la Autorización previa del jefe Inmediato: No.__________ 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Fecha. ________________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NOMBRE Y FIRMA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JEFE DE CONTROL INTERNO 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O SU DELEGADO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TESTIGOS: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______________________________        __________________________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NOMBRE, CARGO, FIRMA y No C. C.   NOMBRE, CARGO, FIRMA y No C. C.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vertAlign w:val="baseline"/>
          <w:rtl w:val="0"/>
        </w:rPr>
        <w:t xml:space="preserve">PRIMER TESTIGO                                   SEGUNDO TESTIGO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cntv.org.co/cntv_bop/basedoc/ley/2005/ley_0951_2005.html#1" TargetMode="External"/><Relationship Id="rId7" Type="http://schemas.openxmlformats.org/officeDocument/2006/relationships/hyperlink" Target="http://www.cntv.org.co/cntv_bop/basedoc/ley/2005/ley_0951_2005.html#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